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55" w:rsidRPr="00253555" w:rsidRDefault="00253555" w:rsidP="00253555">
      <w:pPr>
        <w:pStyle w:val="1"/>
        <w:rPr>
          <w:rFonts w:ascii="Arial" w:hAnsi="Arial" w:cs="Arial"/>
          <w:sz w:val="32"/>
          <w:szCs w:val="32"/>
        </w:rPr>
      </w:pPr>
      <w:r w:rsidRPr="00253555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253555" w:rsidRPr="00253555" w:rsidRDefault="00253555" w:rsidP="00253555">
      <w:pPr>
        <w:jc w:val="center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53555" w:rsidRPr="00253555" w:rsidRDefault="00253555" w:rsidP="00253555">
      <w:pPr>
        <w:pStyle w:val="2"/>
        <w:rPr>
          <w:sz w:val="32"/>
          <w:szCs w:val="32"/>
        </w:rPr>
      </w:pPr>
      <w:r w:rsidRPr="00253555">
        <w:rPr>
          <w:sz w:val="32"/>
          <w:szCs w:val="32"/>
        </w:rPr>
        <w:t>ПОСТАНОВЛЕНИЕ</w:t>
      </w:r>
    </w:p>
    <w:p w:rsidR="00253555" w:rsidRPr="00253555" w:rsidRDefault="00253555" w:rsidP="00096137">
      <w:pPr>
        <w:rPr>
          <w:rFonts w:ascii="Arial" w:hAnsi="Arial" w:cs="Arial"/>
        </w:rPr>
      </w:pPr>
      <w:r w:rsidRPr="00253555">
        <w:rPr>
          <w:rFonts w:ascii="Arial" w:hAnsi="Arial" w:cs="Arial"/>
        </w:rPr>
        <w:t xml:space="preserve">19.04.2023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3555">
        <w:rPr>
          <w:rFonts w:ascii="Arial" w:hAnsi="Arial" w:cs="Arial"/>
        </w:rPr>
        <w:t>№ 473</w:t>
      </w:r>
    </w:p>
    <w:p w:rsidR="007325BC" w:rsidRDefault="00593A3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«Социальная поддержка граждан</w:t>
      </w:r>
      <w:r w:rsidR="00253555" w:rsidRPr="00253555">
        <w:rPr>
          <w:rFonts w:ascii="Arial" w:hAnsi="Arial" w:cs="Arial"/>
          <w:b/>
          <w:sz w:val="32"/>
          <w:szCs w:val="32"/>
        </w:rPr>
        <w:t xml:space="preserve"> </w:t>
      </w:r>
      <w:r w:rsidRPr="00253555">
        <w:rPr>
          <w:rFonts w:ascii="Arial" w:hAnsi="Arial" w:cs="Arial"/>
          <w:b/>
          <w:sz w:val="32"/>
          <w:szCs w:val="32"/>
        </w:rPr>
        <w:t>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19.10.2020 года № 1494</w:t>
      </w:r>
    </w:p>
    <w:p w:rsidR="00253555" w:rsidRPr="00253555" w:rsidRDefault="0025355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7325BC" w:rsidRPr="00253555" w:rsidRDefault="00593A31" w:rsidP="00253555">
      <w:pPr>
        <w:pStyle w:val="Standard"/>
        <w:tabs>
          <w:tab w:val="left" w:pos="556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Павловского муниципального округа от 18.03.2021 года № 249 «Об утверждении порядка разработки, реализации и оценки эффективности муниципальных программ </w:t>
      </w:r>
      <w:r w:rsidRPr="00253555">
        <w:rPr>
          <w:rFonts w:ascii="Arial" w:hAnsi="Arial" w:cs="Arial"/>
          <w:color w:val="000000"/>
          <w:kern w:val="0"/>
          <w:sz w:val="24"/>
          <w:szCs w:val="24"/>
        </w:rPr>
        <w:t>Павловского муниципального округа»</w:t>
      </w:r>
      <w:r w:rsidRPr="00253555">
        <w:rPr>
          <w:rFonts w:ascii="Arial" w:hAnsi="Arial" w:cs="Arial"/>
          <w:color w:val="000000"/>
          <w:sz w:val="24"/>
          <w:szCs w:val="24"/>
        </w:rPr>
        <w:t>:</w:t>
      </w:r>
    </w:p>
    <w:p w:rsidR="007325BC" w:rsidRPr="00253555" w:rsidRDefault="00593A31" w:rsidP="00253555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>1. Внести изменения в муниципальную программу «Социальная поддержка граждан 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19.10.2020г. № 1494,</w:t>
      </w:r>
      <w:r w:rsidR="00253555" w:rsidRP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согласно приложению № 1 к настоящему постановлению.</w:t>
      </w:r>
    </w:p>
    <w:p w:rsidR="007325BC" w:rsidRPr="00253555" w:rsidRDefault="00593A31" w:rsidP="00253555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 xml:space="preserve">2. Настоящее постановление вступает в силу </w:t>
      </w:r>
      <w:proofErr w:type="gramStart"/>
      <w:r w:rsidRPr="00253555">
        <w:rPr>
          <w:rFonts w:ascii="Arial" w:hAnsi="Arial" w:cs="Arial"/>
          <w:sz w:val="24"/>
          <w:szCs w:val="24"/>
        </w:rPr>
        <w:t>с даты</w:t>
      </w:r>
      <w:proofErr w:type="gramEnd"/>
      <w:r w:rsidRPr="00253555">
        <w:rPr>
          <w:rFonts w:ascii="Arial" w:hAnsi="Arial" w:cs="Arial"/>
          <w:sz w:val="24"/>
          <w:szCs w:val="24"/>
        </w:rPr>
        <w:t xml:space="preserve"> его подписания.</w:t>
      </w:r>
    </w:p>
    <w:p w:rsidR="007325BC" w:rsidRPr="00253555" w:rsidRDefault="00593A31" w:rsidP="00253555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535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25355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="00253555" w:rsidRP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на заместителя главы администрации Павловского муниципального округа Лисина Д.Н.</w:t>
      </w:r>
    </w:p>
    <w:p w:rsidR="007325BC" w:rsidRPr="00253555" w:rsidRDefault="007325BC">
      <w:pPr>
        <w:pStyle w:val="Standard"/>
        <w:ind w:firstLine="540"/>
        <w:jc w:val="both"/>
        <w:rPr>
          <w:rFonts w:ascii="Arial" w:hAnsi="Arial" w:cs="Arial"/>
          <w:sz w:val="24"/>
          <w:szCs w:val="24"/>
        </w:rPr>
      </w:pPr>
    </w:p>
    <w:p w:rsidR="007325BC" w:rsidRPr="00253555" w:rsidRDefault="007325BC">
      <w:pPr>
        <w:pStyle w:val="Standard"/>
        <w:ind w:firstLine="540"/>
        <w:jc w:val="both"/>
        <w:rPr>
          <w:rFonts w:ascii="Arial" w:hAnsi="Arial" w:cs="Arial"/>
          <w:sz w:val="24"/>
          <w:szCs w:val="24"/>
        </w:rPr>
      </w:pPr>
    </w:p>
    <w:p w:rsidR="007325BC" w:rsidRPr="00253555" w:rsidRDefault="00593A31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>Глава местного самоуправления</w:t>
      </w:r>
    </w:p>
    <w:p w:rsidR="007325BC" w:rsidRPr="00253555" w:rsidRDefault="00593A31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253555" w:rsidRPr="00253555">
        <w:rPr>
          <w:rFonts w:ascii="Arial" w:hAnsi="Arial" w:cs="Arial"/>
          <w:sz w:val="24"/>
          <w:szCs w:val="24"/>
        </w:rPr>
        <w:t xml:space="preserve"> </w:t>
      </w:r>
      <w:r w:rsidR="00253555">
        <w:rPr>
          <w:rFonts w:ascii="Arial" w:hAnsi="Arial" w:cs="Arial"/>
          <w:sz w:val="24"/>
          <w:szCs w:val="24"/>
        </w:rPr>
        <w:tab/>
      </w:r>
      <w:r w:rsidR="00253555">
        <w:rPr>
          <w:rFonts w:ascii="Arial" w:hAnsi="Arial" w:cs="Arial"/>
          <w:sz w:val="24"/>
          <w:szCs w:val="24"/>
        </w:rPr>
        <w:tab/>
      </w:r>
      <w:r w:rsidR="00253555">
        <w:rPr>
          <w:rFonts w:ascii="Arial" w:hAnsi="Arial" w:cs="Arial"/>
          <w:sz w:val="24"/>
          <w:szCs w:val="24"/>
        </w:rPr>
        <w:tab/>
      </w:r>
      <w:r w:rsidR="00253555">
        <w:rPr>
          <w:rFonts w:ascii="Arial" w:hAnsi="Arial" w:cs="Arial"/>
          <w:sz w:val="24"/>
          <w:szCs w:val="24"/>
        </w:rPr>
        <w:tab/>
      </w:r>
      <w:r w:rsidR="00253555">
        <w:rPr>
          <w:rFonts w:ascii="Arial" w:hAnsi="Arial" w:cs="Arial"/>
          <w:sz w:val="24"/>
          <w:szCs w:val="24"/>
        </w:rPr>
        <w:tab/>
      </w:r>
      <w:r w:rsidR="00253555">
        <w:rPr>
          <w:rFonts w:ascii="Arial" w:hAnsi="Arial" w:cs="Arial"/>
          <w:sz w:val="24"/>
          <w:szCs w:val="24"/>
        </w:rPr>
        <w:tab/>
      </w:r>
      <w:proofErr w:type="spellStart"/>
      <w:r w:rsidRPr="00253555">
        <w:rPr>
          <w:rFonts w:ascii="Arial" w:hAnsi="Arial" w:cs="Arial"/>
          <w:sz w:val="24"/>
          <w:szCs w:val="24"/>
        </w:rPr>
        <w:t>А.О.Кириллов</w:t>
      </w:r>
      <w:proofErr w:type="spellEnd"/>
      <w:r w:rsidR="00253555" w:rsidRPr="00253555">
        <w:rPr>
          <w:rFonts w:ascii="Arial" w:hAnsi="Arial" w:cs="Arial"/>
          <w:sz w:val="24"/>
          <w:szCs w:val="24"/>
        </w:rPr>
        <w:t xml:space="preserve"> </w:t>
      </w:r>
    </w:p>
    <w:p w:rsidR="007325BC" w:rsidRPr="00253555" w:rsidRDefault="007325BC" w:rsidP="00253555">
      <w:pPr>
        <w:pStyle w:val="Standard"/>
        <w:rPr>
          <w:rFonts w:ascii="Arial" w:hAnsi="Arial" w:cs="Arial"/>
          <w:sz w:val="28"/>
          <w:szCs w:val="28"/>
        </w:rPr>
        <w:sectPr w:rsidR="007325BC" w:rsidRPr="00253555" w:rsidSect="00253555"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7325BC" w:rsidRPr="00253555" w:rsidRDefault="00593A31" w:rsidP="00253555">
      <w:pPr>
        <w:pStyle w:val="Standard"/>
        <w:tabs>
          <w:tab w:val="center" w:pos="5281"/>
          <w:tab w:val="left" w:pos="6600"/>
        </w:tabs>
        <w:jc w:val="right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lastRenderedPageBreak/>
        <w:t>Приложение 1</w:t>
      </w:r>
    </w:p>
    <w:p w:rsidR="007325BC" w:rsidRPr="00253555" w:rsidRDefault="00593A31" w:rsidP="00253555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7325BC" w:rsidRPr="00253555" w:rsidRDefault="00593A31" w:rsidP="00253555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7325BC" w:rsidRPr="00253555" w:rsidRDefault="00593A31" w:rsidP="00253555">
      <w:pPr>
        <w:pStyle w:val="Standard"/>
        <w:ind w:firstLine="540"/>
        <w:jc w:val="right"/>
        <w:rPr>
          <w:rFonts w:ascii="Arial" w:hAnsi="Arial" w:cs="Arial"/>
          <w:b/>
          <w:sz w:val="32"/>
          <w:szCs w:val="32"/>
        </w:rPr>
      </w:pPr>
      <w:r w:rsidRPr="00253555">
        <w:rPr>
          <w:rFonts w:ascii="Arial" w:hAnsi="Arial" w:cs="Arial"/>
          <w:b/>
          <w:sz w:val="32"/>
          <w:szCs w:val="32"/>
        </w:rPr>
        <w:t xml:space="preserve">от </w:t>
      </w:r>
      <w:r w:rsidR="00096137" w:rsidRPr="00253555">
        <w:rPr>
          <w:rFonts w:ascii="Arial" w:hAnsi="Arial" w:cs="Arial"/>
          <w:b/>
          <w:sz w:val="32"/>
          <w:szCs w:val="32"/>
        </w:rPr>
        <w:t>19.04.2023</w:t>
      </w:r>
      <w:r w:rsidR="00253555" w:rsidRPr="00253555">
        <w:rPr>
          <w:rFonts w:ascii="Arial" w:hAnsi="Arial" w:cs="Arial"/>
          <w:b/>
          <w:sz w:val="32"/>
          <w:szCs w:val="32"/>
        </w:rPr>
        <w:t xml:space="preserve"> </w:t>
      </w:r>
      <w:r w:rsidRPr="00253555">
        <w:rPr>
          <w:rFonts w:ascii="Arial" w:hAnsi="Arial" w:cs="Arial"/>
          <w:b/>
          <w:sz w:val="32"/>
          <w:szCs w:val="32"/>
        </w:rPr>
        <w:t>№</w:t>
      </w:r>
      <w:r w:rsidR="00096137" w:rsidRPr="00253555">
        <w:rPr>
          <w:rFonts w:ascii="Arial" w:hAnsi="Arial" w:cs="Arial"/>
          <w:b/>
          <w:sz w:val="32"/>
          <w:szCs w:val="32"/>
        </w:rPr>
        <w:t xml:space="preserve"> 473</w:t>
      </w:r>
    </w:p>
    <w:p w:rsidR="007325BC" w:rsidRPr="00253555" w:rsidRDefault="007325BC">
      <w:pPr>
        <w:pStyle w:val="Standard"/>
        <w:ind w:left="357"/>
        <w:jc w:val="center"/>
        <w:rPr>
          <w:rFonts w:ascii="Arial" w:hAnsi="Arial" w:cs="Arial"/>
          <w:sz w:val="24"/>
          <w:szCs w:val="24"/>
        </w:rPr>
      </w:pPr>
    </w:p>
    <w:p w:rsidR="007325BC" w:rsidRPr="00253555" w:rsidRDefault="00593A31">
      <w:pPr>
        <w:pStyle w:val="Standard"/>
        <w:ind w:firstLine="540"/>
        <w:jc w:val="both"/>
        <w:rPr>
          <w:rFonts w:ascii="Arial" w:hAnsi="Arial" w:cs="Arial"/>
          <w:sz w:val="24"/>
          <w:szCs w:val="24"/>
        </w:rPr>
      </w:pPr>
      <w:r w:rsidRPr="00253555">
        <w:rPr>
          <w:rFonts w:ascii="Arial" w:hAnsi="Arial" w:cs="Arial"/>
          <w:sz w:val="24"/>
          <w:szCs w:val="24"/>
        </w:rPr>
        <w:t>1. В разделе 1 «Паспорт муниципальной программы»:</w:t>
      </w:r>
    </w:p>
    <w:p w:rsidR="007325BC" w:rsidRPr="00253555" w:rsidRDefault="00593A31">
      <w:pPr>
        <w:pStyle w:val="Standard"/>
        <w:ind w:firstLine="540"/>
        <w:jc w:val="both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t>1.1. пункт</w:t>
      </w:r>
      <w:r w:rsidRPr="002535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«Объемы и источники финансирования программы» изложить в следующей редакции:</w:t>
      </w:r>
    </w:p>
    <w:p w:rsidR="007325BC" w:rsidRPr="00253555" w:rsidRDefault="00593A31">
      <w:pPr>
        <w:pStyle w:val="Standard"/>
        <w:ind w:left="357"/>
        <w:jc w:val="both"/>
        <w:rPr>
          <w:rFonts w:ascii="Arial" w:hAnsi="Arial" w:cs="Arial"/>
          <w:b/>
          <w:sz w:val="24"/>
          <w:szCs w:val="24"/>
        </w:rPr>
      </w:pPr>
      <w:r w:rsidRPr="00253555">
        <w:rPr>
          <w:rFonts w:ascii="Arial" w:hAnsi="Arial" w:cs="Arial"/>
          <w:b/>
          <w:sz w:val="24"/>
          <w:szCs w:val="24"/>
        </w:rPr>
        <w:t>«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788"/>
      </w:tblGrid>
      <w:tr w:rsidR="007325BC" w:rsidRPr="00253555" w:rsidTr="002152A7">
        <w:trPr>
          <w:trHeight w:val="1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 w:rsidP="00253555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75" w:type="dxa"/>
              <w:tblBorders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19"/>
              <w:gridCol w:w="1003"/>
              <w:gridCol w:w="993"/>
              <w:gridCol w:w="1275"/>
              <w:gridCol w:w="1134"/>
              <w:gridCol w:w="1210"/>
              <w:gridCol w:w="1341"/>
            </w:tblGrid>
            <w:tr w:rsidR="007325BC" w:rsidRPr="00253555" w:rsidTr="00762EBE">
              <w:tc>
                <w:tcPr>
                  <w:tcW w:w="17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7325BC" w:rsidRPr="00253555" w:rsidTr="00762EBE">
              <w:trPr>
                <w:trHeight w:val="435"/>
              </w:trPr>
              <w:tc>
                <w:tcPr>
                  <w:tcW w:w="171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 w:rsidP="002152A7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Подпрограмма</w:t>
                  </w:r>
                  <w:proofErr w:type="gramStart"/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proofErr w:type="gramEnd"/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«Развитие мер социальной поддержки отдельных категорий граждан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427,6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1099,1</w:t>
                  </w:r>
                </w:p>
              </w:tc>
            </w:tr>
            <w:tr w:rsidR="007325BC" w:rsidRPr="00253555" w:rsidTr="00762EBE">
              <w:trPr>
                <w:trHeight w:val="40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1279,0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1764,0</w:t>
                  </w:r>
                </w:p>
              </w:tc>
            </w:tr>
            <w:tr w:rsidR="007325BC" w:rsidRPr="00253555" w:rsidTr="00762EBE">
              <w:trPr>
                <w:trHeight w:val="459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190,0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662,8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852,8</w:t>
                  </w:r>
                </w:p>
              </w:tc>
            </w:tr>
            <w:tr w:rsidR="007325BC" w:rsidRPr="00253555" w:rsidTr="00762EBE">
              <w:trPr>
                <w:trHeight w:val="450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 w:rsidTr="00762EBE">
              <w:trPr>
                <w:trHeight w:val="49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 w:rsidTr="00762EBE">
              <w:trPr>
                <w:trHeight w:val="49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 w:rsidTr="00762EBE">
              <w:trPr>
                <w:trHeight w:val="49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1246,5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2664,9</w:t>
                  </w:r>
                </w:p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4011,4</w:t>
                  </w:r>
                </w:p>
              </w:tc>
            </w:tr>
            <w:tr w:rsidR="007325BC" w:rsidRPr="00253555" w:rsidTr="00762EBE">
              <w:trPr>
                <w:trHeight w:val="363"/>
              </w:trPr>
              <w:tc>
                <w:tcPr>
                  <w:tcW w:w="171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ind w:left="-151" w:right="-5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Подпрограмма 2 «Семьи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592,0</w:t>
                  </w:r>
                </w:p>
              </w:tc>
            </w:tr>
            <w:tr w:rsidR="007325BC" w:rsidRPr="00253555" w:rsidTr="00762EBE">
              <w:trPr>
                <w:trHeight w:val="360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726,0</w:t>
                  </w:r>
                </w:p>
              </w:tc>
            </w:tr>
            <w:tr w:rsidR="007325BC" w:rsidRPr="00253555" w:rsidTr="00762EBE">
              <w:trPr>
                <w:trHeight w:val="390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7325BC" w:rsidRPr="00253555" w:rsidTr="00762EBE">
              <w:trPr>
                <w:trHeight w:val="37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7325BC" w:rsidRPr="00253555" w:rsidTr="00762EBE">
              <w:trPr>
                <w:trHeight w:val="38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7325BC" w:rsidRPr="00253555" w:rsidTr="00762EBE">
              <w:trPr>
                <w:trHeight w:val="38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258,5</w:t>
                  </w:r>
                </w:p>
              </w:tc>
            </w:tr>
            <w:tr w:rsidR="007325BC" w:rsidRPr="00253555" w:rsidTr="00762EBE">
              <w:trPr>
                <w:trHeight w:val="345"/>
              </w:trPr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</w:t>
                  </w: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ации программы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2352,0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2352,0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Подпрограмма 3 «Социальная поддержка инвалидов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951,3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991,8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1599,3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40,5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1639,8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62,0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2550,6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329,0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2879,6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Подпрограмма 4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ind w:left="-151" w:right="-19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«Социальная поддержка</w:t>
                  </w:r>
                  <w:r w:rsidR="00253555"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ветеранов и граждан пожилого возраста Павловского муниципального округа Нижегородской области»</w:t>
                  </w: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65,4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125,4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135,0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195,0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251,0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241,0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181,0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1840,0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924,4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370,0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2893,4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Итого по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программе</w:t>
                  </w: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951,3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1125,5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2808,3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1599,3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2180,5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4324,8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190,0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1164,3</w:t>
                  </w:r>
                </w:p>
                <w:p w:rsidR="007325BC" w:rsidRPr="00253555" w:rsidRDefault="007325BC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1414,3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670,0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2025 </w:t>
                  </w: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660,0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1599,0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600,0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2259,0</w:t>
                  </w:r>
                </w:p>
              </w:tc>
            </w:tr>
            <w:tr w:rsidR="007325BC" w:rsidRPr="00253555" w:rsidTr="00762EBE">
              <w:tc>
                <w:tcPr>
                  <w:tcW w:w="1719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E4CA6" w:rsidRPr="00253555" w:rsidRDefault="00AE4C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4149,6</w:t>
                  </w:r>
                </w:p>
              </w:tc>
              <w:tc>
                <w:tcPr>
                  <w:tcW w:w="12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1246,5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6270,3</w:t>
                  </w:r>
                </w:p>
              </w:tc>
              <w:tc>
                <w:tcPr>
                  <w:tcW w:w="1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470,0</w:t>
                  </w:r>
                </w:p>
              </w:tc>
              <w:tc>
                <w:tcPr>
                  <w:tcW w:w="13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12136,4</w:t>
                  </w:r>
                </w:p>
                <w:p w:rsidR="007325BC" w:rsidRPr="00253555" w:rsidRDefault="007325BC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</w:tr>
    </w:tbl>
    <w:p w:rsidR="007325BC" w:rsidRPr="00253555" w:rsidRDefault="00253555" w:rsidP="00253555">
      <w:pPr>
        <w:pStyle w:val="Standard"/>
        <w:ind w:left="2160"/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593A31" w:rsidRPr="00253555">
        <w:rPr>
          <w:rFonts w:ascii="Arial" w:hAnsi="Arial" w:cs="Arial"/>
          <w:sz w:val="28"/>
          <w:szCs w:val="28"/>
        </w:rPr>
        <w:t>».</w:t>
      </w:r>
    </w:p>
    <w:p w:rsidR="007325BC" w:rsidRPr="00253555" w:rsidRDefault="00253555">
      <w:pPr>
        <w:pStyle w:val="Standard"/>
        <w:tabs>
          <w:tab w:val="left" w:pos="2370"/>
        </w:tabs>
        <w:jc w:val="both"/>
        <w:rPr>
          <w:rFonts w:ascii="Arial" w:hAnsi="Arial" w:cs="Arial"/>
        </w:rPr>
        <w:sectPr w:rsidR="007325BC" w:rsidRPr="00253555" w:rsidSect="00762EBE">
          <w:headerReference w:type="default" r:id="rId8"/>
          <w:footerReference w:type="default" r:id="rId9"/>
          <w:pgSz w:w="11906" w:h="16838"/>
          <w:pgMar w:top="567" w:right="567" w:bottom="567" w:left="1418" w:header="720" w:footer="720" w:gutter="0"/>
          <w:cols w:space="720"/>
          <w:docGrid w:linePitch="326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:rsidR="007325BC" w:rsidRPr="00253555" w:rsidRDefault="00593A31" w:rsidP="00762EBE">
      <w:pPr>
        <w:pStyle w:val="Standard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color w:val="333333"/>
          <w:sz w:val="24"/>
          <w:szCs w:val="24"/>
        </w:rPr>
        <w:lastRenderedPageBreak/>
        <w:t>2.</w:t>
      </w:r>
      <w:r w:rsidRPr="002535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 xml:space="preserve">Пункт 2.6. «Ресурсное обеспечение программы» </w:t>
      </w:r>
      <w:r w:rsidRPr="00253555">
        <w:rPr>
          <w:rFonts w:ascii="Arial" w:hAnsi="Arial" w:cs="Arial"/>
          <w:color w:val="333333"/>
          <w:sz w:val="24"/>
          <w:szCs w:val="24"/>
        </w:rPr>
        <w:t>раздела 2 «Те</w:t>
      </w:r>
      <w:proofErr w:type="gramStart"/>
      <w:r w:rsidRPr="00253555">
        <w:rPr>
          <w:rFonts w:ascii="Arial" w:hAnsi="Arial" w:cs="Arial"/>
          <w:color w:val="333333"/>
          <w:sz w:val="24"/>
          <w:szCs w:val="24"/>
        </w:rPr>
        <w:t>кст Пр</w:t>
      </w:r>
      <w:proofErr w:type="gramEnd"/>
      <w:r w:rsidRPr="00253555">
        <w:rPr>
          <w:rFonts w:ascii="Arial" w:hAnsi="Arial" w:cs="Arial"/>
          <w:color w:val="333333"/>
          <w:sz w:val="24"/>
          <w:szCs w:val="24"/>
        </w:rPr>
        <w:t>ограммы»</w:t>
      </w:r>
      <w:r w:rsidRPr="002535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325BC" w:rsidRPr="00253555" w:rsidRDefault="00593A31" w:rsidP="00762EBE">
      <w:pPr>
        <w:pStyle w:val="Standard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253555">
        <w:rPr>
          <w:rFonts w:ascii="Arial" w:hAnsi="Arial" w:cs="Arial"/>
          <w:b/>
          <w:bCs/>
          <w:sz w:val="24"/>
          <w:szCs w:val="24"/>
        </w:rPr>
        <w:t>«2.6.</w:t>
      </w:r>
      <w:r w:rsidR="002535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3555">
        <w:rPr>
          <w:rFonts w:ascii="Arial" w:hAnsi="Arial" w:cs="Arial"/>
          <w:b/>
          <w:bCs/>
          <w:sz w:val="24"/>
          <w:szCs w:val="24"/>
        </w:rPr>
        <w:t>Ресурсное обеспечение Программы</w:t>
      </w:r>
    </w:p>
    <w:p w:rsidR="007325BC" w:rsidRPr="00253555" w:rsidRDefault="00593A31" w:rsidP="00762EBE">
      <w:pPr>
        <w:pStyle w:val="Standard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53555">
        <w:rPr>
          <w:rFonts w:ascii="Arial" w:hAnsi="Arial" w:cs="Arial"/>
          <w:bCs/>
          <w:sz w:val="24"/>
          <w:szCs w:val="24"/>
        </w:rPr>
        <w:t>Финансирование Программы предполагается осуществлять из средств федерального, областного бюджета, бюджета Павловского муниципального округа</w:t>
      </w:r>
      <w:r w:rsidR="00253555">
        <w:rPr>
          <w:rFonts w:ascii="Arial" w:hAnsi="Arial" w:cs="Arial"/>
          <w:bCs/>
          <w:sz w:val="24"/>
          <w:szCs w:val="24"/>
        </w:rPr>
        <w:t xml:space="preserve"> </w:t>
      </w:r>
      <w:r w:rsidRPr="00253555">
        <w:rPr>
          <w:rFonts w:ascii="Arial" w:hAnsi="Arial" w:cs="Arial"/>
          <w:bCs/>
          <w:sz w:val="24"/>
          <w:szCs w:val="24"/>
        </w:rPr>
        <w:t>и спонсорских средств (прочие источники)</w:t>
      </w:r>
    </w:p>
    <w:tbl>
      <w:tblPr>
        <w:tblW w:w="14847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800"/>
        <w:gridCol w:w="3000"/>
        <w:gridCol w:w="1470"/>
        <w:gridCol w:w="1545"/>
        <w:gridCol w:w="1725"/>
        <w:gridCol w:w="1890"/>
        <w:gridCol w:w="1783"/>
      </w:tblGrid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7325BC" w:rsidRPr="00253555" w:rsidTr="00762EBE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«Социальная поддержка граждан Павловского муниципального округа Нижегородской области»</w:t>
            </w:r>
          </w:p>
          <w:p w:rsidR="007325BC" w:rsidRPr="002152A7" w:rsidRDefault="007325BC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12136,4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4149,6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1246,5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6270,3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470,0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11666,4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4149,6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1246,5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6270,3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2808,3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1125,5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2648,3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1125,5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tabs>
                <w:tab w:val="left" w:pos="420"/>
                <w:tab w:val="center" w:pos="612"/>
              </w:tabs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ab/>
              <w:t>1</w:t>
            </w:r>
            <w:r w:rsidRPr="002152A7">
              <w:rPr>
                <w:rFonts w:ascii="Arial" w:hAnsi="Arial" w:cs="Arial"/>
                <w:sz w:val="24"/>
                <w:szCs w:val="24"/>
              </w:rPr>
              <w:tab/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7325BC" w:rsidRPr="00253555" w:rsidTr="00762EBE">
        <w:trPr>
          <w:trHeight w:val="196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4324,8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2180,5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4264,8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2180,5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1414,3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1354,3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2024 год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6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tabs>
                <w:tab w:val="left" w:pos="12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2025 год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 w:rsidP="00762EB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2259,0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2199,0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879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 w:rsidP="00762EBE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«Развитие </w:t>
            </w:r>
            <w:proofErr w:type="gramStart"/>
            <w:r w:rsidRPr="002152A7">
              <w:rPr>
                <w:rFonts w:ascii="Arial" w:hAnsi="Arial" w:cs="Arial"/>
                <w:bCs/>
                <w:sz w:val="24"/>
                <w:szCs w:val="24"/>
              </w:rPr>
              <w:t xml:space="preserve">мер социальной </w:t>
            </w:r>
            <w:r w:rsidRPr="002152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поддержки отдельных категорий граждан Павловского муниципального округа Нижегородской области</w:t>
            </w:r>
            <w:proofErr w:type="gramEnd"/>
            <w:r w:rsidRPr="002152A7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7325BC" w:rsidRPr="002152A7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4011,4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1246,5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2664,9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Администрация Павловского </w:t>
            </w: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3911,4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Cs/>
                <w:sz w:val="24"/>
                <w:szCs w:val="24"/>
              </w:rPr>
              <w:t>1246,5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Cs/>
                <w:sz w:val="24"/>
                <w:szCs w:val="24"/>
              </w:rPr>
              <w:t>2664,9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762EBE">
        <w:trPr>
          <w:trHeight w:val="308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999,1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УСЗН Павловского </w:t>
            </w: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«Семьи Павловского муниципального округа Нижегородской области»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2352,0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2352,0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592,0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726,0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756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258,5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rPr>
          <w:trHeight w:val="90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«Социальная поддержка инвалидов Павловского муниципального округа Нижегородской области»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2879,6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2550,6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329,0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2879,6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2550,6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329,0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991,8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991,8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951,3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1639,8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152A7">
              <w:rPr>
                <w:rFonts w:ascii="Arial" w:hAnsi="Arial" w:cs="Arial"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152A7"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152A7">
              <w:rPr>
                <w:rFonts w:ascii="Arial" w:hAnsi="Arial" w:cs="Arial"/>
                <w:color w:val="333333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152A7"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УСЗН Павловского района (по </w:t>
            </w: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«Социальная поддержка ветеранов Павловского муниципального района Нижегородской области»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2893,4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924,4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sz w:val="24"/>
                <w:szCs w:val="24"/>
              </w:rPr>
              <w:t>370,0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2523,4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924,4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2021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65,4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rPr>
          <w:trHeight w:val="234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2022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rPr>
          <w:trHeight w:val="676"/>
        </w:trPr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2023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2024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2025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241,0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 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1840,0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1780,0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1599,0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53555" w:rsidTr="00762EBE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</w:tbl>
    <w:p w:rsidR="007325BC" w:rsidRPr="00253555" w:rsidRDefault="00762EBE">
      <w:pPr>
        <w:pStyle w:val="Standard"/>
        <w:tabs>
          <w:tab w:val="left" w:pos="2115"/>
        </w:tabs>
        <w:rPr>
          <w:rFonts w:ascii="Arial" w:hAnsi="Arial" w:cs="Arial"/>
        </w:rPr>
        <w:sectPr w:rsidR="007325BC" w:rsidRPr="00253555" w:rsidSect="00762EBE">
          <w:headerReference w:type="default" r:id="rId10"/>
          <w:footerReference w:type="default" r:id="rId11"/>
          <w:pgSz w:w="16838" w:h="11906" w:orient="landscape"/>
          <w:pgMar w:top="567" w:right="567" w:bottom="567" w:left="1418" w:header="720" w:footer="720" w:gutter="0"/>
          <w:cols w:space="720"/>
          <w:docGrid w:linePitch="326"/>
        </w:sect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93A31" w:rsidRPr="00253555">
        <w:rPr>
          <w:rFonts w:ascii="Arial" w:hAnsi="Arial" w:cs="Arial"/>
          <w:sz w:val="28"/>
          <w:szCs w:val="28"/>
        </w:rPr>
        <w:tab/>
      </w:r>
      <w:r w:rsidR="00253555">
        <w:rPr>
          <w:rFonts w:ascii="Arial" w:hAnsi="Arial" w:cs="Arial"/>
          <w:sz w:val="24"/>
          <w:szCs w:val="24"/>
        </w:rPr>
        <w:t xml:space="preserve"> </w:t>
      </w:r>
      <w:r w:rsidR="00593A31" w:rsidRPr="00253555">
        <w:rPr>
          <w:rFonts w:ascii="Arial" w:hAnsi="Arial" w:cs="Arial"/>
          <w:sz w:val="24"/>
          <w:szCs w:val="24"/>
        </w:rPr>
        <w:t>».</w:t>
      </w:r>
    </w:p>
    <w:p w:rsidR="007325BC" w:rsidRPr="00253555" w:rsidRDefault="00593A31" w:rsidP="00472FE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lastRenderedPageBreak/>
        <w:t xml:space="preserve">3. В Подпрограмме 1 «Развитие </w:t>
      </w:r>
      <w:proofErr w:type="gramStart"/>
      <w:r w:rsidRPr="00253555">
        <w:rPr>
          <w:rFonts w:ascii="Arial" w:hAnsi="Arial" w:cs="Arial"/>
          <w:sz w:val="24"/>
          <w:szCs w:val="24"/>
        </w:rPr>
        <w:t>мер социальной поддержки отдельных</w:t>
      </w:r>
      <w:r w:rsidRPr="002535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категорий граждан</w:t>
      </w:r>
      <w:r w:rsid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Павловского</w:t>
      </w:r>
      <w:r w:rsid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муниципального округа Нижегородской области</w:t>
      </w:r>
      <w:proofErr w:type="gramEnd"/>
      <w:r w:rsidRPr="00253555">
        <w:rPr>
          <w:rFonts w:ascii="Arial" w:hAnsi="Arial" w:cs="Arial"/>
          <w:sz w:val="24"/>
          <w:szCs w:val="24"/>
        </w:rPr>
        <w:t>»:</w:t>
      </w:r>
    </w:p>
    <w:p w:rsidR="007325BC" w:rsidRPr="00253555" w:rsidRDefault="00593A31" w:rsidP="00472FE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bCs/>
          <w:sz w:val="24"/>
          <w:szCs w:val="24"/>
        </w:rPr>
        <w:t xml:space="preserve">3.1. </w:t>
      </w:r>
      <w:r w:rsidRPr="00253555">
        <w:rPr>
          <w:rFonts w:ascii="Arial" w:hAnsi="Arial" w:cs="Arial"/>
          <w:sz w:val="24"/>
          <w:szCs w:val="24"/>
        </w:rPr>
        <w:t xml:space="preserve">Пункт «Объемы и источники финансирования Подпрограммы 1» </w:t>
      </w:r>
      <w:r w:rsidRPr="00253555">
        <w:rPr>
          <w:rFonts w:ascii="Arial" w:hAnsi="Arial" w:cs="Arial"/>
          <w:bCs/>
          <w:sz w:val="24"/>
          <w:szCs w:val="24"/>
        </w:rPr>
        <w:t>раздела 1 «Паспорт</w:t>
      </w:r>
      <w:r w:rsidR="00253555">
        <w:rPr>
          <w:rFonts w:ascii="Arial" w:hAnsi="Arial" w:cs="Arial"/>
          <w:bCs/>
          <w:sz w:val="24"/>
          <w:szCs w:val="24"/>
        </w:rPr>
        <w:t xml:space="preserve"> </w:t>
      </w:r>
      <w:r w:rsidRPr="00253555">
        <w:rPr>
          <w:rFonts w:ascii="Arial" w:hAnsi="Arial" w:cs="Arial"/>
          <w:bCs/>
          <w:sz w:val="24"/>
          <w:szCs w:val="24"/>
        </w:rPr>
        <w:t>Подпрограммы 1»</w:t>
      </w:r>
      <w:r w:rsidRPr="0025355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325BC" w:rsidRPr="00253555" w:rsidRDefault="00593A31" w:rsidP="00472FED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t>«</w:t>
      </w:r>
      <w:r w:rsidR="00253555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1517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3672"/>
      </w:tblGrid>
      <w:tr w:rsidR="007325BC" w:rsidRPr="00253555" w:rsidTr="00472FED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 1</w:t>
            </w:r>
          </w:p>
        </w:tc>
        <w:tc>
          <w:tcPr>
            <w:tcW w:w="1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4"/>
              <w:gridCol w:w="1276"/>
              <w:gridCol w:w="1381"/>
              <w:gridCol w:w="1214"/>
              <w:gridCol w:w="1350"/>
              <w:gridCol w:w="1921"/>
            </w:tblGrid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7325BC">
                  <w:pPr>
                    <w:pStyle w:val="Standard"/>
                    <w:widowControl w:val="0"/>
                    <w:autoSpaceDE w:val="0"/>
                    <w:snapToGri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Местный</w:t>
                  </w:r>
                  <w:r w:rsid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бюджет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по подпрограмме 1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571,5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427,6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1099,1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485,0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1279,0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1764,0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190,0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662,8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852,8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253555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98,5</w:t>
                  </w:r>
                </w:p>
              </w:tc>
            </w:tr>
            <w:tr w:rsidR="007325BC" w:rsidRPr="00253555"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Standard"/>
                    <w:widowControl w:val="0"/>
                    <w:autoSpaceDE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Всего за период реализации программы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1246,5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2664,9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5BC" w:rsidRPr="00253555" w:rsidRDefault="00593A31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53555">
                    <w:rPr>
                      <w:rFonts w:ascii="Arial" w:hAnsi="Arial" w:cs="Arial"/>
                      <w:sz w:val="24"/>
                      <w:szCs w:val="24"/>
                    </w:rPr>
                    <w:t>4011,4</w:t>
                  </w:r>
                </w:p>
              </w:tc>
            </w:tr>
          </w:tbl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</w:tr>
    </w:tbl>
    <w:p w:rsidR="007325BC" w:rsidRPr="00253555" w:rsidRDefault="00253555" w:rsidP="00472FED">
      <w:pPr>
        <w:pStyle w:val="Standard"/>
        <w:widowControl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93A31" w:rsidRPr="00253555">
        <w:rPr>
          <w:rFonts w:ascii="Arial" w:hAnsi="Arial" w:cs="Arial"/>
          <w:b/>
          <w:sz w:val="24"/>
          <w:szCs w:val="24"/>
        </w:rPr>
        <w:t>».</w:t>
      </w:r>
    </w:p>
    <w:p w:rsidR="007325BC" w:rsidRDefault="007325BC">
      <w:pPr>
        <w:pStyle w:val="Standard"/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7325BC" w:rsidRPr="00253555" w:rsidRDefault="007325BC">
      <w:pPr>
        <w:pStyle w:val="Standard"/>
        <w:widowControl w:val="0"/>
        <w:autoSpaceDE w:val="0"/>
        <w:rPr>
          <w:rFonts w:ascii="Arial" w:hAnsi="Arial" w:cs="Arial"/>
          <w:b/>
          <w:sz w:val="24"/>
          <w:szCs w:val="24"/>
        </w:rPr>
        <w:sectPr w:rsidR="007325BC" w:rsidRPr="00253555" w:rsidSect="00762EBE">
          <w:headerReference w:type="default" r:id="rId12"/>
          <w:footerReference w:type="default" r:id="rId13"/>
          <w:pgSz w:w="11906" w:h="16838"/>
          <w:pgMar w:top="567" w:right="567" w:bottom="567" w:left="1418" w:header="720" w:footer="720" w:gutter="0"/>
          <w:cols w:space="720"/>
          <w:docGrid w:linePitch="326"/>
        </w:sectPr>
      </w:pPr>
    </w:p>
    <w:p w:rsidR="007325BC" w:rsidRPr="00253555" w:rsidRDefault="00593A31" w:rsidP="00762EB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lastRenderedPageBreak/>
        <w:t>3.2. В</w:t>
      </w:r>
      <w:r w:rsid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разделе 2 «Текст Подпрограммы 1»:</w:t>
      </w:r>
    </w:p>
    <w:p w:rsidR="007325BC" w:rsidRPr="00253555" w:rsidRDefault="00593A31" w:rsidP="00762EBE">
      <w:pPr>
        <w:pStyle w:val="Standard"/>
        <w:autoSpaceDE w:val="0"/>
        <w:ind w:firstLine="720"/>
        <w:jc w:val="both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t>3.2.1. Пункт</w:t>
      </w:r>
      <w:r w:rsidR="00253555">
        <w:rPr>
          <w:rFonts w:ascii="Arial" w:hAnsi="Arial" w:cs="Arial"/>
          <w:sz w:val="24"/>
          <w:szCs w:val="24"/>
        </w:rPr>
        <w:t xml:space="preserve"> </w:t>
      </w:r>
      <w:r w:rsidRPr="00253555">
        <w:rPr>
          <w:rFonts w:ascii="Arial" w:hAnsi="Arial" w:cs="Arial"/>
          <w:sz w:val="24"/>
          <w:szCs w:val="24"/>
        </w:rPr>
        <w:t>2.4 «Система программных мероприятий Подпрограммы 1» изложить в следующей редакции:</w:t>
      </w:r>
    </w:p>
    <w:p w:rsidR="007325BC" w:rsidRPr="00253555" w:rsidRDefault="00593A31" w:rsidP="00762EBE">
      <w:pPr>
        <w:pStyle w:val="Standard"/>
        <w:widowControl w:val="0"/>
        <w:autoSpaceDE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53555">
        <w:rPr>
          <w:rFonts w:ascii="Arial" w:hAnsi="Arial" w:cs="Arial"/>
          <w:b/>
          <w:sz w:val="24"/>
          <w:szCs w:val="24"/>
        </w:rPr>
        <w:t>«</w:t>
      </w:r>
      <w:r w:rsidR="00253555">
        <w:rPr>
          <w:rFonts w:ascii="Arial" w:hAnsi="Arial" w:cs="Arial"/>
          <w:b/>
          <w:sz w:val="24"/>
          <w:szCs w:val="24"/>
        </w:rPr>
        <w:t xml:space="preserve"> </w:t>
      </w:r>
      <w:r w:rsidRPr="00253555">
        <w:rPr>
          <w:rFonts w:ascii="Arial" w:hAnsi="Arial" w:cs="Arial"/>
          <w:b/>
          <w:sz w:val="24"/>
          <w:szCs w:val="24"/>
        </w:rPr>
        <w:t>2.4. Система программных мероприятий Подпрограммы 1</w:t>
      </w:r>
    </w:p>
    <w:tbl>
      <w:tblPr>
        <w:tblW w:w="1501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3554"/>
        <w:gridCol w:w="1005"/>
        <w:gridCol w:w="45"/>
        <w:gridCol w:w="2250"/>
        <w:gridCol w:w="45"/>
        <w:gridCol w:w="1005"/>
        <w:gridCol w:w="1125"/>
        <w:gridCol w:w="1365"/>
        <w:gridCol w:w="1320"/>
        <w:gridCol w:w="1380"/>
        <w:gridCol w:w="1131"/>
      </w:tblGrid>
      <w:tr w:rsidR="007325BC" w:rsidRPr="00253555" w:rsidTr="00472FED">
        <w:trPr>
          <w:trHeight w:val="404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3555">
              <w:rPr>
                <w:rFonts w:ascii="Arial" w:hAnsi="Arial" w:cs="Arial"/>
                <w:sz w:val="24"/>
                <w:szCs w:val="24"/>
              </w:rPr>
              <w:t>федеральн</w:t>
            </w:r>
            <w:proofErr w:type="spellEnd"/>
            <w:r w:rsidRPr="00253555">
              <w:rPr>
                <w:rFonts w:ascii="Arial" w:hAnsi="Arial" w:cs="Arial"/>
                <w:sz w:val="24"/>
                <w:szCs w:val="24"/>
              </w:rPr>
              <w:t>. бюджет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7325BC" w:rsidRPr="00253555" w:rsidTr="00472FE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5BC" w:rsidRPr="00253555" w:rsidTr="00472FED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4011,4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1246,5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2664,9</w:t>
            </w:r>
          </w:p>
          <w:p w:rsidR="007325BC" w:rsidRPr="00253555" w:rsidRDefault="007325BC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tabs>
                <w:tab w:val="left" w:pos="225"/>
                <w:tab w:val="center" w:pos="45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Оказание материальной помощи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гражданам, попавшим в трудную жизненную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ситуацию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2021-2023гг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3322,8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1246,5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1976,3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rPr>
          <w:trHeight w:val="513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948,5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277,0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1620,0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1135,0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754,3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564,3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5BC" w:rsidRPr="00253555" w:rsidTr="00472FED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Обеспечение горячего питания для малообеспеченных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льготной банной услуги для льготных категорий граждан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2021-2026 гг.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678,6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678,6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150,6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150,6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88,5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88,5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Итого по задаче 1: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4011,4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1246,5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2664,9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r w:rsidRPr="00472FED">
              <w:rPr>
                <w:rFonts w:ascii="Arial" w:hAnsi="Arial" w:cs="Arial"/>
                <w:sz w:val="24"/>
                <w:szCs w:val="24"/>
              </w:rPr>
              <w:t>Подпрограмме 1: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7325BC" w:rsidRPr="00253555" w:rsidRDefault="007325B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4011,4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1246,5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2664,9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1099,1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427,6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100,0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1764,0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485,0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1279,0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2023</w:t>
            </w:r>
            <w:r w:rsidR="002535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55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852,8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190,0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662,8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rPr>
          <w:trHeight w:val="556"/>
        </w:trPr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7325BC" w:rsidRPr="00253555" w:rsidTr="00472FED">
        <w:tc>
          <w:tcPr>
            <w:tcW w:w="76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53555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5355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593A31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555">
              <w:rPr>
                <w:rFonts w:ascii="Arial" w:hAnsi="Arial" w:cs="Arial"/>
                <w:b/>
                <w:sz w:val="24"/>
                <w:szCs w:val="24"/>
              </w:rPr>
              <w:t>98,5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53555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325BC" w:rsidRPr="00253555" w:rsidRDefault="00253555" w:rsidP="00472FED">
      <w:pPr>
        <w:pStyle w:val="Standard"/>
        <w:widowControl w:val="0"/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93A31" w:rsidRPr="00253555">
        <w:rPr>
          <w:rFonts w:ascii="Arial" w:hAnsi="Arial" w:cs="Arial"/>
          <w:b/>
          <w:sz w:val="24"/>
          <w:szCs w:val="24"/>
        </w:rPr>
        <w:t>».</w:t>
      </w:r>
    </w:p>
    <w:p w:rsidR="007325BC" w:rsidRPr="00253555" w:rsidRDefault="00593A31" w:rsidP="00762EBE">
      <w:pPr>
        <w:pStyle w:val="Standard"/>
        <w:widowControl w:val="0"/>
        <w:autoSpaceDE w:val="0"/>
        <w:ind w:firstLine="720"/>
        <w:rPr>
          <w:rFonts w:ascii="Arial" w:hAnsi="Arial" w:cs="Arial"/>
        </w:rPr>
      </w:pPr>
      <w:r w:rsidRPr="00253555">
        <w:rPr>
          <w:rFonts w:ascii="Arial" w:hAnsi="Arial" w:cs="Arial"/>
          <w:sz w:val="24"/>
          <w:szCs w:val="24"/>
        </w:rPr>
        <w:t>3.2.2. Пункт 2.6. «Ресурсное обеспечение Подпрограммы 1» изложить в следующей редакции:</w:t>
      </w:r>
    </w:p>
    <w:p w:rsidR="007325BC" w:rsidRPr="002152A7" w:rsidRDefault="00593A31" w:rsidP="00762EBE">
      <w:pPr>
        <w:pStyle w:val="Standard"/>
        <w:ind w:firstLine="720"/>
        <w:jc w:val="both"/>
        <w:rPr>
          <w:rFonts w:ascii="Arial" w:hAnsi="Arial" w:cs="Arial"/>
          <w:sz w:val="24"/>
          <w:szCs w:val="24"/>
        </w:rPr>
      </w:pPr>
      <w:r w:rsidRPr="002152A7">
        <w:rPr>
          <w:rFonts w:ascii="Arial" w:hAnsi="Arial" w:cs="Arial"/>
          <w:sz w:val="24"/>
          <w:szCs w:val="24"/>
        </w:rPr>
        <w:t xml:space="preserve">« </w:t>
      </w:r>
      <w:r w:rsidRPr="002152A7">
        <w:rPr>
          <w:rFonts w:ascii="Arial" w:hAnsi="Arial" w:cs="Arial"/>
          <w:b/>
          <w:bCs/>
          <w:sz w:val="24"/>
          <w:szCs w:val="24"/>
        </w:rPr>
        <w:t>2.6. Ресурсное обеспечение Подпрограммы 1:</w:t>
      </w:r>
    </w:p>
    <w:p w:rsidR="007325BC" w:rsidRPr="002152A7" w:rsidRDefault="00593A31" w:rsidP="00762EBE">
      <w:pPr>
        <w:pStyle w:val="Standard"/>
        <w:ind w:firstLine="720"/>
        <w:rPr>
          <w:rFonts w:ascii="Arial" w:hAnsi="Arial" w:cs="Arial"/>
          <w:bCs/>
          <w:sz w:val="24"/>
          <w:szCs w:val="24"/>
        </w:rPr>
      </w:pPr>
      <w:r w:rsidRPr="002152A7">
        <w:rPr>
          <w:rFonts w:ascii="Arial" w:hAnsi="Arial" w:cs="Arial"/>
          <w:bCs/>
          <w:sz w:val="24"/>
          <w:szCs w:val="24"/>
        </w:rPr>
        <w:t>Финансирование Подпрограммы предполагается осуществлять из средств областного бюджета, бюджета Павловского муниципального округа</w:t>
      </w:r>
      <w:r w:rsidR="00253555" w:rsidRPr="002152A7">
        <w:rPr>
          <w:rFonts w:ascii="Arial" w:hAnsi="Arial" w:cs="Arial"/>
          <w:bCs/>
          <w:sz w:val="24"/>
          <w:szCs w:val="24"/>
        </w:rPr>
        <w:t xml:space="preserve"> </w:t>
      </w:r>
      <w:r w:rsidRPr="002152A7">
        <w:rPr>
          <w:rFonts w:ascii="Arial" w:hAnsi="Arial" w:cs="Arial"/>
          <w:bCs/>
          <w:sz w:val="24"/>
          <w:szCs w:val="24"/>
        </w:rPr>
        <w:t>и спонсорских средств (прочие источники).</w:t>
      </w:r>
    </w:p>
    <w:tbl>
      <w:tblPr>
        <w:tblW w:w="15019" w:type="dxa"/>
        <w:tblInd w:w="-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1935"/>
        <w:gridCol w:w="2595"/>
        <w:gridCol w:w="1620"/>
        <w:gridCol w:w="1800"/>
        <w:gridCol w:w="1995"/>
        <w:gridCol w:w="2055"/>
        <w:gridCol w:w="1325"/>
      </w:tblGrid>
      <w:tr w:rsidR="007325BC" w:rsidRPr="002152A7" w:rsidTr="00762EBE"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152A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152A7">
              <w:rPr>
                <w:rFonts w:ascii="Arial" w:hAnsi="Arial" w:cs="Arial"/>
                <w:sz w:val="24"/>
                <w:szCs w:val="24"/>
              </w:rPr>
              <w:t>тыс. руб.)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Местный</w:t>
            </w:r>
          </w:p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7325BC" w:rsidRPr="002152A7" w:rsidTr="00762EBE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325BC" w:rsidRPr="002152A7" w:rsidTr="00762EBE"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bCs/>
                <w:sz w:val="24"/>
                <w:szCs w:val="24"/>
              </w:rPr>
              <w:t>«Развитие</w:t>
            </w:r>
            <w:r w:rsidR="00253555" w:rsidRPr="002152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2152A7">
              <w:rPr>
                <w:rFonts w:ascii="Arial" w:hAnsi="Arial" w:cs="Arial"/>
                <w:bCs/>
                <w:sz w:val="24"/>
                <w:szCs w:val="24"/>
              </w:rPr>
              <w:t>мер социальной поддержки</w:t>
            </w:r>
            <w:r w:rsidR="00253555" w:rsidRPr="002152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bCs/>
                <w:sz w:val="24"/>
                <w:szCs w:val="24"/>
              </w:rPr>
              <w:t xml:space="preserve">отдельных категорий </w:t>
            </w:r>
            <w:r w:rsidRPr="002152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</w:t>
            </w:r>
            <w:r w:rsidR="00253555" w:rsidRPr="002152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bCs/>
                <w:sz w:val="24"/>
                <w:szCs w:val="24"/>
              </w:rPr>
              <w:t>Павловского муниципального округа Нижегородской области</w:t>
            </w:r>
            <w:proofErr w:type="gramEnd"/>
            <w:r w:rsidRPr="002152A7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2021-2026 гг</w:t>
            </w:r>
            <w:proofErr w:type="gramStart"/>
            <w:r w:rsidRPr="002152A7">
              <w:rPr>
                <w:rFonts w:ascii="Arial" w:hAnsi="Arial" w:cs="Arial"/>
                <w:sz w:val="24"/>
                <w:szCs w:val="24"/>
              </w:rPr>
              <w:t>.-</w:t>
            </w:r>
            <w:proofErr w:type="gramEnd"/>
            <w:r w:rsidRPr="002152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4011,4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1246,5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2664,9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2A7">
              <w:rPr>
                <w:rFonts w:ascii="Arial" w:hAnsi="Arial" w:cs="Arial"/>
                <w:b/>
                <w:bCs/>
                <w:sz w:val="24"/>
                <w:szCs w:val="24"/>
              </w:rPr>
              <w:t>100,0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3911,4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1246,5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2664,9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7325BC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1099,1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999,1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571,5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427,6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485,0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852,8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662,8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 w:rsidP="00762EB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rPr>
          <w:trHeight w:val="90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Администрация Павловского муниципального </w:t>
            </w: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</w:t>
            </w:r>
            <w:bookmarkStart w:id="0" w:name="_GoBack"/>
            <w:bookmarkEnd w:id="0"/>
            <w:r w:rsidRPr="002152A7">
              <w:rPr>
                <w:rFonts w:ascii="Arial" w:hAnsi="Arial" w:cs="Arial"/>
                <w:sz w:val="24"/>
                <w:szCs w:val="24"/>
              </w:rPr>
              <w:t>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2152A7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2152A7">
              <w:rPr>
                <w:rFonts w:ascii="Arial" w:hAnsi="Arial" w:cs="Arial"/>
                <w:sz w:val="24"/>
                <w:szCs w:val="24"/>
              </w:rPr>
              <w:t>.</w:t>
            </w:r>
            <w:r w:rsidR="00253555" w:rsidRPr="002152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52A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Администрация Павловского муниципального округа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25BC" w:rsidRPr="002152A7" w:rsidTr="00762EBE"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CA6" w:rsidRPr="002152A7" w:rsidRDefault="00AE4CA6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Соисполнитель 1:</w:t>
            </w:r>
          </w:p>
          <w:p w:rsidR="007325BC" w:rsidRPr="002152A7" w:rsidRDefault="00593A31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УСЗН Павловского района (по согласованию)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5BC" w:rsidRPr="002152A7" w:rsidRDefault="00593A31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52A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7325BC" w:rsidRPr="002152A7" w:rsidRDefault="00593A31" w:rsidP="00762EBE">
      <w:pPr>
        <w:pStyle w:val="Standard"/>
        <w:widowControl w:val="0"/>
        <w:tabs>
          <w:tab w:val="left" w:pos="2895"/>
          <w:tab w:val="center" w:pos="7852"/>
        </w:tabs>
        <w:autoSpaceDE w:val="0"/>
        <w:jc w:val="right"/>
        <w:rPr>
          <w:rFonts w:ascii="Arial" w:hAnsi="Arial" w:cs="Arial"/>
          <w:sz w:val="24"/>
          <w:szCs w:val="24"/>
        </w:rPr>
      </w:pPr>
      <w:r w:rsidRPr="002152A7">
        <w:rPr>
          <w:rFonts w:ascii="Arial" w:hAnsi="Arial" w:cs="Arial"/>
          <w:sz w:val="24"/>
          <w:szCs w:val="24"/>
        </w:rPr>
        <w:t>».</w:t>
      </w:r>
      <w:bookmarkStart w:id="1" w:name="sub_602"/>
      <w:bookmarkStart w:id="2" w:name="sub_6221"/>
      <w:bookmarkEnd w:id="1"/>
      <w:bookmarkEnd w:id="2"/>
    </w:p>
    <w:sectPr w:rsidR="007325BC" w:rsidRPr="002152A7" w:rsidSect="00762EBE">
      <w:headerReference w:type="default" r:id="rId14"/>
      <w:footerReference w:type="default" r:id="rId15"/>
      <w:pgSz w:w="16838" w:h="11906" w:orient="landscape"/>
      <w:pgMar w:top="567" w:right="567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F4" w:rsidRDefault="00F611F4">
      <w:r>
        <w:separator/>
      </w:r>
    </w:p>
  </w:endnote>
  <w:endnote w:type="continuationSeparator" w:id="0">
    <w:p w:rsidR="00F611F4" w:rsidRDefault="00F6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Benguiat Cyr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, arial">
    <w:charset w:val="00"/>
    <w:family w:val="swiss"/>
    <w:pitch w:val="variable"/>
  </w:font>
  <w:font w:name="DejaVu Sans Condensed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F4" w:rsidRDefault="00F611F4">
      <w:r>
        <w:rPr>
          <w:color w:val="000000"/>
        </w:rPr>
        <w:separator/>
      </w:r>
    </w:p>
  </w:footnote>
  <w:footnote w:type="continuationSeparator" w:id="0">
    <w:p w:rsidR="00F611F4" w:rsidRDefault="00F61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Pr="00762EBE" w:rsidRDefault="00253555" w:rsidP="00762EB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Pr="00472FED" w:rsidRDefault="00253555" w:rsidP="00472FED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5" w:rsidRDefault="00253555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A0A68"/>
    <w:multiLevelType w:val="multilevel"/>
    <w:tmpl w:val="DFC6718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25BC"/>
    <w:rsid w:val="00096137"/>
    <w:rsid w:val="002152A7"/>
    <w:rsid w:val="00253555"/>
    <w:rsid w:val="0026687F"/>
    <w:rsid w:val="00472FED"/>
    <w:rsid w:val="00593A31"/>
    <w:rsid w:val="007325BC"/>
    <w:rsid w:val="00762EBE"/>
    <w:rsid w:val="00AE4CA6"/>
    <w:rsid w:val="00E17C50"/>
    <w:rsid w:val="00F6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GBenguiat Cyr" w:hAnsi="AGBenguiat Cyr" w:cs="AGBenguiat Cyr"/>
      <w:b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, arial" w:eastAsia="DejaVu Sans Condensed" w:hAnsi="Arimo, arial" w:cs="DejaVu Sans Condensed"/>
      <w:sz w:val="28"/>
      <w:szCs w:val="28"/>
    </w:rPr>
  </w:style>
  <w:style w:type="paragraph" w:customStyle="1" w:styleId="Textbody">
    <w:name w:val="Text body"/>
    <w:basedOn w:val="Standard"/>
    <w:pPr>
      <w:jc w:val="center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a5">
    <w:name w:val="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n2r">
    <w:name w:val="fn2r"/>
    <w:basedOn w:val="Standard"/>
    <w:pPr>
      <w:spacing w:before="100" w:after="100"/>
    </w:pPr>
    <w:rPr>
      <w:sz w:val="24"/>
      <w:szCs w:val="24"/>
    </w:rPr>
  </w:style>
  <w:style w:type="paragraph" w:customStyle="1" w:styleId="a7">
    <w:name w:val="Таблицы (моноширинный)"/>
    <w:basedOn w:val="Standard"/>
    <w:next w:val="Standard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8">
    <w:name w:val="footer"/>
    <w:basedOn w:val="Standar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Normal (Web)"/>
    <w:basedOn w:val="Standard"/>
    <w:pPr>
      <w:spacing w:before="100" w:after="100"/>
    </w:pPr>
    <w:rPr>
      <w:sz w:val="24"/>
      <w:szCs w:val="24"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Без интервала1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e">
    <w:name w:val="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af">
    <w:name w:val="Знак Знак Знак Знак Знак Знак Знак Знак Знак Знак Знак Знак Знак Знак"/>
    <w:basedOn w:val="Standard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b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FF0000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15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15"/>
  </w:style>
  <w:style w:type="character" w:styleId="af0">
    <w:name w:val="page number"/>
    <w:rPr>
      <w:rFonts w:cs="Times New Roman"/>
    </w:rPr>
  </w:style>
  <w:style w:type="character" w:customStyle="1" w:styleId="af1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2">
    <w:name w:val="Верхний колонтитул Знак"/>
  </w:style>
  <w:style w:type="character" w:customStyle="1" w:styleId="af3">
    <w:name w:val="Нижний колонтитул Знак"/>
    <w:rPr>
      <w:rFonts w:ascii="Arial" w:hAnsi="Arial" w:cs="Arial"/>
    </w:rPr>
  </w:style>
  <w:style w:type="character" w:customStyle="1" w:styleId="16">
    <w:name w:val="Заголовок 1 Знак"/>
    <w:rPr>
      <w:rFonts w:ascii="AGBenguiat Cyr" w:hAnsi="AGBenguiat Cyr" w:cs="AGBenguiat Cyr"/>
      <w:b/>
    </w:rPr>
  </w:style>
  <w:style w:type="character" w:customStyle="1" w:styleId="23">
    <w:name w:val="Заголовок 2 Знак"/>
    <w:rPr>
      <w:rFonts w:ascii="Arial" w:hAnsi="Arial" w:cs="Arial"/>
      <w:b/>
      <w:sz w:val="40"/>
    </w:rPr>
  </w:style>
  <w:style w:type="character" w:customStyle="1" w:styleId="33">
    <w:name w:val="Заголовок 3 Знак"/>
    <w:rPr>
      <w:b/>
      <w:sz w:val="24"/>
    </w:rPr>
  </w:style>
  <w:style w:type="character" w:customStyle="1" w:styleId="40">
    <w:name w:val="Заголовок 4 Знак"/>
    <w:rPr>
      <w:sz w:val="28"/>
    </w:rPr>
  </w:style>
  <w:style w:type="character" w:customStyle="1" w:styleId="af4">
    <w:name w:val="Основной текст Знак"/>
    <w:basedOn w:val="15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GBenguiat Cyr" w:hAnsi="AGBenguiat Cyr" w:cs="AGBenguiat Cyr"/>
      <w:b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40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, arial" w:eastAsia="DejaVu Sans Condensed" w:hAnsi="Arimo, arial" w:cs="DejaVu Sans Condensed"/>
      <w:sz w:val="28"/>
      <w:szCs w:val="28"/>
    </w:rPr>
  </w:style>
  <w:style w:type="paragraph" w:customStyle="1" w:styleId="Textbody">
    <w:name w:val="Text body"/>
    <w:basedOn w:val="Standard"/>
    <w:pPr>
      <w:jc w:val="center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Standard"/>
    <w:pPr>
      <w:suppressLineNumbers/>
    </w:p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Standard"/>
    <w:pPr>
      <w:suppressLineNumbers/>
    </w:p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a5">
    <w:name w:val="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n2r">
    <w:name w:val="fn2r"/>
    <w:basedOn w:val="Standard"/>
    <w:pPr>
      <w:spacing w:before="100" w:after="100"/>
    </w:pPr>
    <w:rPr>
      <w:sz w:val="24"/>
      <w:szCs w:val="24"/>
    </w:rPr>
  </w:style>
  <w:style w:type="paragraph" w:customStyle="1" w:styleId="a7">
    <w:name w:val="Таблицы (моноширинный)"/>
    <w:basedOn w:val="Standard"/>
    <w:next w:val="Standard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8">
    <w:name w:val="footer"/>
    <w:basedOn w:val="Standar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hAnsi="Arial" w:cs="Arial"/>
    </w:rPr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Normal (Web)"/>
    <w:basedOn w:val="Standard"/>
    <w:pPr>
      <w:spacing w:before="100" w:after="100"/>
    </w:pPr>
    <w:rPr>
      <w:sz w:val="24"/>
      <w:szCs w:val="24"/>
    </w:rPr>
  </w:style>
  <w:style w:type="paragraph" w:styleId="ab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Знак Знак1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Без интервала1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e">
    <w:name w:val="Знак Знак Знак Знак Знак Знак Знак Знак Знак Знак Знак Знак"/>
    <w:basedOn w:val="Standar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af">
    <w:name w:val="Знак Знак Знак Знак Знак Знак Знак Знак Знак Знак Знак Знак Знак Знак"/>
    <w:basedOn w:val="Standard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b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FF0000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15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15"/>
  </w:style>
  <w:style w:type="character" w:styleId="af0">
    <w:name w:val="page number"/>
    <w:rPr>
      <w:rFonts w:cs="Times New Roman"/>
    </w:rPr>
  </w:style>
  <w:style w:type="character" w:customStyle="1" w:styleId="af1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2">
    <w:name w:val="Верхний колонтитул Знак"/>
  </w:style>
  <w:style w:type="character" w:customStyle="1" w:styleId="af3">
    <w:name w:val="Нижний колонтитул Знак"/>
    <w:rPr>
      <w:rFonts w:ascii="Arial" w:hAnsi="Arial" w:cs="Arial"/>
    </w:rPr>
  </w:style>
  <w:style w:type="character" w:customStyle="1" w:styleId="16">
    <w:name w:val="Заголовок 1 Знак"/>
    <w:rPr>
      <w:rFonts w:ascii="AGBenguiat Cyr" w:hAnsi="AGBenguiat Cyr" w:cs="AGBenguiat Cyr"/>
      <w:b/>
    </w:rPr>
  </w:style>
  <w:style w:type="character" w:customStyle="1" w:styleId="23">
    <w:name w:val="Заголовок 2 Знак"/>
    <w:rPr>
      <w:rFonts w:ascii="Arial" w:hAnsi="Arial" w:cs="Arial"/>
      <w:b/>
      <w:sz w:val="40"/>
    </w:rPr>
  </w:style>
  <w:style w:type="character" w:customStyle="1" w:styleId="33">
    <w:name w:val="Заголовок 3 Знак"/>
    <w:rPr>
      <w:b/>
      <w:sz w:val="24"/>
    </w:rPr>
  </w:style>
  <w:style w:type="character" w:customStyle="1" w:styleId="40">
    <w:name w:val="Заголовок 4 Знак"/>
    <w:rPr>
      <w:sz w:val="28"/>
    </w:rPr>
  </w:style>
  <w:style w:type="character" w:customStyle="1" w:styleId="af4">
    <w:name w:val="Основной текст Знак"/>
    <w:basedOn w:val="15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/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5</cp:revision>
  <cp:lastPrinted>2023-04-18T09:21:00Z</cp:lastPrinted>
  <dcterms:created xsi:type="dcterms:W3CDTF">2022-03-10T12:36:00Z</dcterms:created>
  <dcterms:modified xsi:type="dcterms:W3CDTF">2023-04-20T08:36:00Z</dcterms:modified>
</cp:coreProperties>
</file>